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rPr>
          <w:b/>
          <w:bCs/>
          <w:color w:val="000000"/>
        </w:rPr>
        <w:t>Пояснительная записка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t xml:space="preserve">Рабочая программа курса «Белая ладья» разработана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5 класса на 2021-2022</w:t>
      </w:r>
      <w:r w:rsidRPr="005A79C0">
        <w:t xml:space="preserve"> учебный год. Рабочая программа внеурочной деятельности составлена в соответствии с требованиями ФГОС.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t>  Программа «Белая ладья»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rPr>
          <w:b/>
          <w:iCs/>
        </w:rPr>
        <w:t>ЦЕЛЬ</w:t>
      </w:r>
      <w:r w:rsidRPr="005A79C0">
        <w:rPr>
          <w:i/>
          <w:iCs/>
        </w:rPr>
        <w:t xml:space="preserve"> </w:t>
      </w:r>
      <w:r w:rsidRPr="005A79C0">
        <w:rPr>
          <w:b/>
          <w:iCs/>
        </w:rPr>
        <w:t>ПРОГРАММЫ</w:t>
      </w:r>
      <w:r w:rsidRPr="005A79C0">
        <w:rPr>
          <w:i/>
          <w:iCs/>
        </w:rPr>
        <w:t>: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5A79C0">
        <w:rPr>
          <w:b/>
          <w:iCs/>
        </w:rPr>
        <w:t>ЗАДАЧИ: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rPr>
          <w:u w:val="single"/>
        </w:rPr>
        <w:t>Обучающие: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познакомить с элементарными понятиями шахматной игры;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помочь овладеть приёмами тактики и стратегии шахматной игры;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научить воспитанников играть шахматную партию с записью;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обучить решать комбинации на разные темы;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0E4379" w:rsidRPr="005A79C0" w:rsidRDefault="000E4379" w:rsidP="000E437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научить детей видеть в позиции разные варианты.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rPr>
          <w:u w:val="single"/>
        </w:rPr>
        <w:t>Развивающие:</w:t>
      </w:r>
    </w:p>
    <w:p w:rsidR="000E4379" w:rsidRPr="005A79C0" w:rsidRDefault="000E4379" w:rsidP="000E437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развивать фантазию, логическое и аналитическое мышление, память, внимательность, усидчивость;</w:t>
      </w:r>
    </w:p>
    <w:p w:rsidR="000E4379" w:rsidRPr="005A79C0" w:rsidRDefault="000E4379" w:rsidP="000E437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развивать интерес к истории происхождения шахмат и творчества шахматных мастеров;</w:t>
      </w:r>
    </w:p>
    <w:p w:rsidR="000E4379" w:rsidRPr="005A79C0" w:rsidRDefault="000E4379" w:rsidP="000E437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развивать способность анализировать и делать выводы;</w:t>
      </w:r>
    </w:p>
    <w:p w:rsidR="000E4379" w:rsidRPr="005A79C0" w:rsidRDefault="000E4379" w:rsidP="000E437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способствовать развитию творческой активности;</w:t>
      </w:r>
    </w:p>
    <w:p w:rsidR="000E4379" w:rsidRPr="005A79C0" w:rsidRDefault="000E4379" w:rsidP="000E437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развивать волевые качества личности.</w:t>
      </w:r>
    </w:p>
    <w:p w:rsidR="000E4379" w:rsidRPr="005A79C0" w:rsidRDefault="000E4379" w:rsidP="000E4379">
      <w:pPr>
        <w:pStyle w:val="western"/>
        <w:shd w:val="clear" w:color="auto" w:fill="FFFFFF"/>
        <w:spacing w:before="0" w:beforeAutospacing="0" w:after="0" w:afterAutospacing="0"/>
        <w:jc w:val="both"/>
      </w:pPr>
      <w:r w:rsidRPr="005A79C0">
        <w:rPr>
          <w:u w:val="single"/>
        </w:rPr>
        <w:t>Воспитательные:</w:t>
      </w:r>
    </w:p>
    <w:p w:rsidR="000E4379" w:rsidRPr="005A79C0" w:rsidRDefault="000E4379" w:rsidP="000E437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воспитывать уважения к партнёру, самодисциплину, умение владеть собой и добиваться цели;</w:t>
      </w:r>
    </w:p>
    <w:p w:rsidR="000E4379" w:rsidRPr="005A79C0" w:rsidRDefault="000E4379" w:rsidP="000E437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сформировать правильное поведение во время игры;</w:t>
      </w:r>
    </w:p>
    <w:p w:rsidR="000E4379" w:rsidRPr="005A79C0" w:rsidRDefault="000E4379" w:rsidP="000E437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воспитывать чувство ответственности и взаимопомощи;</w:t>
      </w:r>
    </w:p>
    <w:p w:rsidR="000E4379" w:rsidRPr="005A79C0" w:rsidRDefault="000E4379" w:rsidP="000E437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</w:pPr>
      <w:r w:rsidRPr="005A79C0">
        <w:t>воспитывать целеустремлённость, трудолюбие.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Содержание программы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 1.</w:t>
      </w:r>
      <w:r w:rsidRPr="005A79C0">
        <w:rPr>
          <w:color w:val="000000"/>
          <w:u w:val="none"/>
        </w:rPr>
        <w:t> ШАХМАТНАЯ ДОСКА.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Шахматная доска, белые и черные поля, горизонталь, вертикаль, диагональ, центр.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№2. </w:t>
      </w:r>
      <w:r w:rsidRPr="005A79C0">
        <w:rPr>
          <w:color w:val="000000"/>
          <w:u w:val="none"/>
        </w:rPr>
        <w:t>ШАХМАТНЫЕ ФИГУРЫ.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Белые, черные, ладья, слон, ферзь, конь, пешка, король.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№3.</w:t>
      </w:r>
      <w:r w:rsidRPr="005A79C0">
        <w:rPr>
          <w:color w:val="000000"/>
          <w:u w:val="none"/>
        </w:rPr>
        <w:t> НАЧАЛЬНАЯ РАССТАНОВКА ФИГУР.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lastRenderedPageBreak/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№4.</w:t>
      </w:r>
      <w:r w:rsidRPr="005A79C0">
        <w:rPr>
          <w:color w:val="000000"/>
          <w:u w:val="none"/>
        </w:rPr>
        <w:t> ХОДЫ И ВЗЯТИЕ ФИГУР (основная тема учебного курса).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proofErr w:type="gramStart"/>
      <w:r w:rsidRPr="005A79C0">
        <w:rPr>
          <w:color w:val="000000"/>
          <w:u w:val="none"/>
        </w:rPr>
        <w:t xml:space="preserve">Правила хода и взятия каждой из фигур, игра “на уничтожение”, </w:t>
      </w:r>
      <w:proofErr w:type="spellStart"/>
      <w:r w:rsidRPr="005A79C0">
        <w:rPr>
          <w:color w:val="000000"/>
          <w:u w:val="none"/>
        </w:rPr>
        <w:t>белопольные</w:t>
      </w:r>
      <w:proofErr w:type="spellEnd"/>
      <w:r w:rsidRPr="005A79C0">
        <w:rPr>
          <w:color w:val="000000"/>
          <w:u w:val="none"/>
        </w:rPr>
        <w:t xml:space="preserve"> и </w:t>
      </w:r>
      <w:proofErr w:type="spellStart"/>
      <w:r w:rsidRPr="005A79C0">
        <w:rPr>
          <w:color w:val="000000"/>
          <w:u w:val="none"/>
        </w:rPr>
        <w:t>чернопольные</w:t>
      </w:r>
      <w:proofErr w:type="spellEnd"/>
      <w:r w:rsidRPr="005A79C0">
        <w:rPr>
          <w:color w:val="000000"/>
          <w:u w:val="none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№5.</w:t>
      </w:r>
      <w:r w:rsidRPr="005A79C0">
        <w:rPr>
          <w:color w:val="000000"/>
          <w:u w:val="none"/>
        </w:rPr>
        <w:t> ЦЕЛЬ ШАХМАТНОЙ ПАРТИИ.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Шах, мат, пат, ничья, мат в один ход, длинная и короткая рокировка и ее правила.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№6.</w:t>
      </w:r>
      <w:r w:rsidRPr="005A79C0">
        <w:rPr>
          <w:color w:val="000000"/>
          <w:u w:val="none"/>
        </w:rPr>
        <w:t> ИГРА ВСЕМИ ФИГУРАМИ ИЗ НАЧАЛЬНОГО ПОЛОЖЕНИЯ.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Самые общие представления о том, как начинать шахматную партию.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 7.</w:t>
      </w:r>
      <w:r w:rsidRPr="005A79C0">
        <w:rPr>
          <w:color w:val="000000"/>
          <w:u w:val="none"/>
        </w:rPr>
        <w:t> КРАТКАЯ ИСТОРИЯ ШАХМАТ.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 xml:space="preserve">Рождение шахмат. От чатуранги к </w:t>
      </w:r>
      <w:proofErr w:type="spellStart"/>
      <w:r w:rsidRPr="005A79C0">
        <w:rPr>
          <w:color w:val="000000"/>
          <w:u w:val="none"/>
        </w:rPr>
        <w:t>шатранджу</w:t>
      </w:r>
      <w:proofErr w:type="spellEnd"/>
      <w:r w:rsidRPr="005A79C0">
        <w:rPr>
          <w:color w:val="000000"/>
          <w:u w:val="none"/>
        </w:rPr>
        <w:t>. Шахматы проникают в Европу. Чемпионы мира по шахматам.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№8. </w:t>
      </w:r>
      <w:r w:rsidRPr="005A79C0">
        <w:rPr>
          <w:color w:val="000000"/>
          <w:u w:val="none"/>
        </w:rPr>
        <w:t>ШАХМАТНАЯ НОТАЦИЯ.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№9.</w:t>
      </w:r>
      <w:r w:rsidRPr="005A79C0">
        <w:rPr>
          <w:color w:val="000000"/>
          <w:u w:val="none"/>
        </w:rPr>
        <w:t> ЦЕННОСТЬ ШАХМАТНЫХ ФИГУР.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Ценность фигур. Сравнительная сила фигур. Достижение материального перевеса. Способы защиты.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№10.</w:t>
      </w:r>
      <w:r w:rsidRPr="005A79C0">
        <w:rPr>
          <w:color w:val="000000"/>
          <w:u w:val="none"/>
        </w:rPr>
        <w:t> ТЕХНИКА МАТОВАНИЯ ОДИНОКОГО КОРОЛЯ.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Две ладьи против короля. Ферзь и ладья против короля. Король и ферзь против короля. Король и ладья против короля.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№11.</w:t>
      </w:r>
      <w:r w:rsidRPr="005A79C0">
        <w:rPr>
          <w:color w:val="000000"/>
          <w:u w:val="none"/>
        </w:rPr>
        <w:t> ДОСТИЖЕНИЕ МАТА БЕЗ ЖЕРТВЫ МАТЕРИАЛА.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Учебные положения на мат в два хода в дебюте, миттельшпиле и эндшпиле (начале, середине и конце игры). Защита от мата.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b/>
          <w:bCs/>
          <w:color w:val="000000"/>
          <w:u w:val="none"/>
        </w:rPr>
        <w:t>Раздел №12.</w:t>
      </w:r>
      <w:r w:rsidRPr="005A79C0">
        <w:rPr>
          <w:color w:val="000000"/>
          <w:u w:val="none"/>
        </w:rPr>
        <w:t> ШАХМАТНАЯ КОМБИНАЦИЯ.</w:t>
      </w:r>
    </w:p>
    <w:p w:rsidR="000E4379" w:rsidRPr="005A79C0" w:rsidRDefault="000E4379" w:rsidP="000E4379">
      <w:pPr>
        <w:shd w:val="clear" w:color="auto" w:fill="FFFFFF"/>
        <w:spacing w:after="150"/>
        <w:jc w:val="both"/>
        <w:rPr>
          <w:color w:val="000000"/>
          <w:u w:val="none"/>
        </w:rPr>
      </w:pPr>
      <w:r w:rsidRPr="005A79C0">
        <w:rPr>
          <w:color w:val="000000"/>
          <w:u w:val="none"/>
        </w:rPr>
        <w:t>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7C6B9C" w:rsidRDefault="007C6B9C">
      <w:bookmarkStart w:id="0" w:name="_GoBack"/>
      <w:bookmarkEnd w:id="0"/>
    </w:p>
    <w:sectPr w:rsidR="007C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2F2"/>
    <w:multiLevelType w:val="multilevel"/>
    <w:tmpl w:val="03BE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D17AC"/>
    <w:multiLevelType w:val="multilevel"/>
    <w:tmpl w:val="AC2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43719"/>
    <w:multiLevelType w:val="multilevel"/>
    <w:tmpl w:val="143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79"/>
    <w:rsid w:val="000E4379"/>
    <w:rsid w:val="007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4379"/>
    <w:pPr>
      <w:spacing w:before="100" w:beforeAutospacing="1" w:after="100" w:afterAutospacing="1"/>
    </w:pPr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4379"/>
    <w:pPr>
      <w:spacing w:before="100" w:beforeAutospacing="1" w:after="100" w:afterAutospacing="1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2021-11-09T04:50:00Z</dcterms:created>
  <dcterms:modified xsi:type="dcterms:W3CDTF">2021-11-09T04:51:00Z</dcterms:modified>
</cp:coreProperties>
</file>